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F1B12" w14:textId="060318B9" w:rsidR="007C5832" w:rsidRPr="000A150A" w:rsidRDefault="006F099D" w:rsidP="00EA4698">
      <w:pPr>
        <w:spacing w:line="276" w:lineRule="auto"/>
        <w:jc w:val="center"/>
        <w:rPr>
          <w:rFonts w:ascii="Century Gothic" w:hAnsi="Century Gothic"/>
          <w:b/>
          <w:sz w:val="56"/>
          <w:szCs w:val="114"/>
          <w:u w:val="single"/>
        </w:rPr>
      </w:pPr>
      <w:r w:rsidRPr="000A150A">
        <w:rPr>
          <w:rFonts w:ascii="Century Gothic" w:hAnsi="Century Gothic"/>
          <w:noProof/>
        </w:rPr>
        <w:drawing>
          <wp:anchor distT="0" distB="0" distL="114300" distR="114300" simplePos="0" relativeHeight="251660288" behindDoc="1" locked="0" layoutInCell="1" allowOverlap="1" wp14:anchorId="3FD81E04" wp14:editId="5C07FC8F">
            <wp:simplePos x="0" y="0"/>
            <wp:positionH relativeFrom="column">
              <wp:posOffset>5562600</wp:posOffset>
            </wp:positionH>
            <wp:positionV relativeFrom="paragraph">
              <wp:posOffset>9525</wp:posOffset>
            </wp:positionV>
            <wp:extent cx="895350" cy="895350"/>
            <wp:effectExtent l="0" t="0" r="0" b="0"/>
            <wp:wrapTight wrapText="bothSides">
              <wp:wrapPolygon edited="0">
                <wp:start x="0" y="0"/>
                <wp:lineTo x="0" y="21140"/>
                <wp:lineTo x="21140" y="21140"/>
                <wp:lineTo x="2114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s Gymnasti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Pr="000A150A">
        <w:rPr>
          <w:rFonts w:ascii="Century Gothic" w:hAnsi="Century Gothic"/>
          <w:noProof/>
        </w:rPr>
        <w:drawing>
          <wp:anchor distT="0" distB="0" distL="114300" distR="114300" simplePos="0" relativeHeight="251658240" behindDoc="1" locked="0" layoutInCell="1" allowOverlap="1" wp14:anchorId="3D1BA8E5" wp14:editId="1D308E7D">
            <wp:simplePos x="0" y="0"/>
            <wp:positionH relativeFrom="column">
              <wp:posOffset>-466725</wp:posOffset>
            </wp:positionH>
            <wp:positionV relativeFrom="paragraph">
              <wp:posOffset>0</wp:posOffset>
            </wp:positionV>
            <wp:extent cx="895350" cy="895350"/>
            <wp:effectExtent l="0" t="0" r="0" b="0"/>
            <wp:wrapTight wrapText="bothSides">
              <wp:wrapPolygon edited="0">
                <wp:start x="0" y="0"/>
                <wp:lineTo x="0" y="21140"/>
                <wp:lineTo x="21140" y="21140"/>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ks Gymnasti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anchor>
        </w:drawing>
      </w:r>
      <w:r w:rsidR="00731826" w:rsidRPr="000A150A">
        <w:rPr>
          <w:rFonts w:ascii="Century Gothic" w:hAnsi="Century Gothic"/>
          <w:b/>
          <w:sz w:val="56"/>
          <w:szCs w:val="114"/>
          <w:u w:val="single"/>
        </w:rPr>
        <w:t>CODE OF CONDUCT</w:t>
      </w:r>
    </w:p>
    <w:p w14:paraId="59A9B139" w14:textId="6248F8DA" w:rsidR="00731826" w:rsidRPr="006123FF" w:rsidRDefault="000F6E39" w:rsidP="00EA4698">
      <w:pPr>
        <w:spacing w:line="276" w:lineRule="auto"/>
        <w:jc w:val="center"/>
        <w:rPr>
          <w:rFonts w:ascii="Century Gothic" w:hAnsi="Century Gothic"/>
          <w:b/>
          <w:sz w:val="40"/>
          <w:szCs w:val="114"/>
          <w:u w:val="single"/>
        </w:rPr>
      </w:pPr>
      <w:r w:rsidRPr="006123FF">
        <w:rPr>
          <w:rFonts w:ascii="Century Gothic" w:hAnsi="Century Gothic"/>
          <w:b/>
          <w:sz w:val="40"/>
          <w:szCs w:val="114"/>
          <w:u w:val="single"/>
        </w:rPr>
        <w:t>COACHES, OFFICIALS &amp; VOLUNTEERS</w:t>
      </w:r>
    </w:p>
    <w:p w14:paraId="015B1615" w14:textId="3557AC93" w:rsidR="004F7558" w:rsidRPr="000A150A" w:rsidRDefault="004F7558" w:rsidP="00EA4698">
      <w:pPr>
        <w:spacing w:line="276" w:lineRule="auto"/>
        <w:rPr>
          <w:rFonts w:ascii="Century Gothic" w:hAnsi="Century Gothic"/>
        </w:rPr>
      </w:pPr>
    </w:p>
    <w:tbl>
      <w:tblPr>
        <w:tblStyle w:val="TableGrid"/>
        <w:tblW w:w="0" w:type="auto"/>
        <w:tblLook w:val="04A0" w:firstRow="1" w:lastRow="0" w:firstColumn="1" w:lastColumn="0" w:noHBand="0" w:noVBand="1"/>
      </w:tblPr>
      <w:tblGrid>
        <w:gridCol w:w="9300"/>
      </w:tblGrid>
      <w:tr w:rsidR="006F099D" w:rsidRPr="000A150A" w14:paraId="016F8C05" w14:textId="77777777" w:rsidTr="00EA4698">
        <w:tc>
          <w:tcPr>
            <w:tcW w:w="935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5441F562" w14:textId="166FDF47" w:rsidR="006F099D" w:rsidRPr="000A150A" w:rsidRDefault="006F099D" w:rsidP="00EA4698">
            <w:pPr>
              <w:spacing w:line="276" w:lineRule="auto"/>
              <w:jc w:val="center"/>
              <w:rPr>
                <w:rFonts w:ascii="Century Gothic" w:hAnsi="Century Gothic"/>
                <w:b/>
                <w:sz w:val="24"/>
              </w:rPr>
            </w:pPr>
            <w:r w:rsidRPr="000A150A">
              <w:rPr>
                <w:rFonts w:ascii="Century Gothic" w:hAnsi="Century Gothic"/>
                <w:b/>
                <w:sz w:val="28"/>
              </w:rPr>
              <w:t xml:space="preserve">This code of conduct has been created in line with British Gymnastics Policies and safeguarding for children and young people. </w:t>
            </w:r>
          </w:p>
        </w:tc>
      </w:tr>
    </w:tbl>
    <w:p w14:paraId="00A782F5" w14:textId="645E3B45" w:rsidR="006F099D" w:rsidRPr="000A150A" w:rsidRDefault="000A150A" w:rsidP="00EA4698">
      <w:pPr>
        <w:tabs>
          <w:tab w:val="left" w:pos="3750"/>
        </w:tabs>
        <w:spacing w:line="276" w:lineRule="auto"/>
        <w:rPr>
          <w:rFonts w:ascii="Century Gothic" w:hAnsi="Century Gothic"/>
          <w:sz w:val="24"/>
        </w:rPr>
      </w:pPr>
      <w:r>
        <w:rPr>
          <w:rFonts w:ascii="Century Gothic" w:hAnsi="Century Gothic"/>
          <w:sz w:val="24"/>
        </w:rPr>
        <w:tab/>
      </w:r>
    </w:p>
    <w:p w14:paraId="78FF0A11" w14:textId="19FD66D5" w:rsidR="006123FF" w:rsidRPr="00EA4698" w:rsidRDefault="006123FF" w:rsidP="00EA4698">
      <w:pPr>
        <w:spacing w:line="276" w:lineRule="auto"/>
        <w:rPr>
          <w:rFonts w:ascii="Century Gothic" w:hAnsi="Century Gothic"/>
          <w:color w:val="4472C4" w:themeColor="accent1"/>
          <w:sz w:val="28"/>
        </w:rPr>
      </w:pPr>
      <w:r w:rsidRPr="00EA4698">
        <w:rPr>
          <w:rFonts w:ascii="Century Gothic" w:hAnsi="Century Gothic"/>
          <w:b/>
          <w:color w:val="4472C4" w:themeColor="accent1"/>
          <w:sz w:val="28"/>
        </w:rPr>
        <w:t>Coaches, officials and Volunteers</w:t>
      </w:r>
      <w:r w:rsidR="00731826" w:rsidRPr="00EA4698">
        <w:rPr>
          <w:rFonts w:ascii="Century Gothic" w:hAnsi="Century Gothic"/>
          <w:b/>
          <w:color w:val="4472C4" w:themeColor="accent1"/>
          <w:sz w:val="28"/>
        </w:rPr>
        <w:t xml:space="preserve"> </w:t>
      </w:r>
      <w:r w:rsidRPr="00EA4698">
        <w:rPr>
          <w:rFonts w:ascii="Century Gothic" w:hAnsi="Century Gothic"/>
          <w:b/>
          <w:color w:val="4472C4" w:themeColor="accent1"/>
          <w:sz w:val="28"/>
        </w:rPr>
        <w:t>must</w:t>
      </w:r>
      <w:r w:rsidR="00BC6552" w:rsidRPr="00EA4698">
        <w:rPr>
          <w:rFonts w:ascii="Century Gothic" w:hAnsi="Century Gothic"/>
          <w:color w:val="4472C4" w:themeColor="accent1"/>
          <w:sz w:val="28"/>
        </w:rPr>
        <w:t>:</w:t>
      </w:r>
    </w:p>
    <w:p w14:paraId="1DFB6FAA" w14:textId="77777777" w:rsidR="006123FF" w:rsidRPr="002E2702" w:rsidRDefault="006123FF"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Ensure they are familiar with all club Rules, Policies and Codes of Conduct. </w:t>
      </w:r>
    </w:p>
    <w:p w14:paraId="0BF91F4D" w14:textId="77777777" w:rsidR="006123FF" w:rsidRPr="002E2702" w:rsidRDefault="006123FF"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Consider the health, well-being and safety of participants before the development of performance. </w:t>
      </w:r>
    </w:p>
    <w:p w14:paraId="03BF01E8" w14:textId="77777777" w:rsidR="006123FF" w:rsidRPr="002E2702" w:rsidRDefault="006123FF"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Develop an appropriate working relationship with gymnasts based on mutual trust and respect. </w:t>
      </w:r>
    </w:p>
    <w:p w14:paraId="35BD4A15" w14:textId="4774D6BF" w:rsidR="006123FF" w:rsidRDefault="006123FF"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Hold the appropriate, valid qualifications for the level of work that you are coaching and BGA insurance cover. </w:t>
      </w:r>
    </w:p>
    <w:p w14:paraId="685F2996" w14:textId="26B40A0C" w:rsidR="002E2702" w:rsidRPr="002E2702" w:rsidRDefault="002E2702" w:rsidP="00EA4698">
      <w:pPr>
        <w:pStyle w:val="ListParagraph"/>
        <w:numPr>
          <w:ilvl w:val="0"/>
          <w:numId w:val="5"/>
        </w:numPr>
        <w:spacing w:line="276" w:lineRule="auto"/>
        <w:rPr>
          <w:rFonts w:ascii="Century Gothic" w:hAnsi="Century Gothic"/>
        </w:rPr>
      </w:pPr>
      <w:r>
        <w:rPr>
          <w:rFonts w:ascii="Century Gothic" w:hAnsi="Century Gothic"/>
        </w:rPr>
        <w:t xml:space="preserve">Attend regular staff training (coaches &amp; volunteers). </w:t>
      </w:r>
    </w:p>
    <w:p w14:paraId="0433CA5B"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Maintain your disclosure status with the Criminal Records Bureau (CRB) and any other associated organisation as deemed necessary by the British Gymnastics Association.  This needs to be updated periodically. </w:t>
      </w:r>
    </w:p>
    <w:p w14:paraId="51E6B4A3"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Keep up to date with Child protection awareness training. This needs to be updated periodically. </w:t>
      </w:r>
    </w:p>
    <w:p w14:paraId="1AACB82B"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Make sure all activities are appropriate to the age, ability and experience of those taking part. </w:t>
      </w:r>
    </w:p>
    <w:p w14:paraId="6F221320"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Ensure that all participants are suitably prepared both physically and mentally and that correct progressions are understood when learning new skills. </w:t>
      </w:r>
    </w:p>
    <w:p w14:paraId="3B2077A5"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If in doubt about a gymnastics skill, ask a senior coach. </w:t>
      </w:r>
    </w:p>
    <w:p w14:paraId="094493BC" w14:textId="2C405598"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Display consistently high standards of behaviour and appearance, dressing suitably in the gym and at competitions. </w:t>
      </w:r>
    </w:p>
    <w:p w14:paraId="369FAAEA"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Adhere to the Clubs policy on appropriate dress and the wearing of jewellery as set out by the British Gymnastics Association. </w:t>
      </w:r>
    </w:p>
    <w:p w14:paraId="266C9C97"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Be punctual to training sessions, classes and competitions.  Always let us know if you are going to be late or if you are unable to attend. </w:t>
      </w:r>
    </w:p>
    <w:p w14:paraId="5D1DC472"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Always report any incidents, referrals or disclosures immediately, following the appropriate guidelines set out in the BG Child Protection procedures. </w:t>
      </w:r>
    </w:p>
    <w:p w14:paraId="578B34AC"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Ensure that confidential information is not disclosed without the express consent of the individual concerned. </w:t>
      </w:r>
    </w:p>
    <w:p w14:paraId="12708946" w14:textId="56D81826"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lastRenderedPageBreak/>
        <w:t xml:space="preserve">Adhere to the Health and Safety Policy of </w:t>
      </w:r>
      <w:r w:rsidR="00025D70">
        <w:rPr>
          <w:rFonts w:ascii="Century Gothic" w:hAnsi="Century Gothic"/>
        </w:rPr>
        <w:t>Links</w:t>
      </w:r>
      <w:r w:rsidRPr="002E2702">
        <w:rPr>
          <w:rFonts w:ascii="Century Gothic" w:hAnsi="Century Gothic"/>
        </w:rPr>
        <w:t xml:space="preserve"> Gymnastics and enforce the rules of the club. </w:t>
      </w:r>
    </w:p>
    <w:p w14:paraId="024EED4B" w14:textId="77777777"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 xml:space="preserve">Promote and uphold the positive aspects of the sport. </w:t>
      </w:r>
    </w:p>
    <w:p w14:paraId="6AAEEBBB" w14:textId="3CBDA160" w:rsidR="002E2702" w:rsidRPr="002E2702" w:rsidRDefault="002E2702" w:rsidP="00EA4698">
      <w:pPr>
        <w:pStyle w:val="ListParagraph"/>
        <w:numPr>
          <w:ilvl w:val="0"/>
          <w:numId w:val="5"/>
        </w:numPr>
        <w:spacing w:line="276" w:lineRule="auto"/>
        <w:rPr>
          <w:rFonts w:ascii="Century Gothic" w:hAnsi="Century Gothic"/>
        </w:rPr>
      </w:pPr>
      <w:r w:rsidRPr="002E2702">
        <w:rPr>
          <w:rFonts w:ascii="Century Gothic" w:hAnsi="Century Gothic"/>
        </w:rPr>
        <w:t>Encourage performers to value their performance and effort, not just results.</w:t>
      </w:r>
    </w:p>
    <w:p w14:paraId="47222A2B" w14:textId="5B048E0A" w:rsidR="006F099D" w:rsidRPr="000A150A" w:rsidRDefault="006F099D" w:rsidP="00EA4698">
      <w:pPr>
        <w:spacing w:line="276" w:lineRule="auto"/>
        <w:rPr>
          <w:rFonts w:ascii="Century Gothic" w:hAnsi="Century Gothic"/>
        </w:rPr>
      </w:pPr>
      <w:r w:rsidRPr="000A150A">
        <w:rPr>
          <w:rFonts w:ascii="Century Gothic" w:hAnsi="Century Gothic"/>
        </w:rPr>
        <w:t>*******************************************************************************************</w:t>
      </w:r>
    </w:p>
    <w:p w14:paraId="6C6C3216" w14:textId="70A70D33" w:rsidR="00BC6552" w:rsidRPr="000A150A" w:rsidRDefault="006123FF" w:rsidP="00EA4698">
      <w:pPr>
        <w:spacing w:line="276" w:lineRule="auto"/>
        <w:rPr>
          <w:rFonts w:ascii="Century Gothic" w:hAnsi="Century Gothic"/>
          <w:b/>
          <w:sz w:val="24"/>
        </w:rPr>
      </w:pPr>
      <w:r>
        <w:rPr>
          <w:rFonts w:ascii="Century Gothic" w:hAnsi="Century Gothic"/>
          <w:b/>
          <w:sz w:val="24"/>
        </w:rPr>
        <w:t>Coaches, officials and volunteers</w:t>
      </w:r>
      <w:r w:rsidR="00BC6552" w:rsidRPr="000A150A">
        <w:rPr>
          <w:rFonts w:ascii="Century Gothic" w:hAnsi="Century Gothic"/>
          <w:b/>
          <w:sz w:val="24"/>
        </w:rPr>
        <w:t xml:space="preserve"> </w:t>
      </w:r>
      <w:r w:rsidR="00E5707A">
        <w:rPr>
          <w:rFonts w:ascii="Century Gothic" w:hAnsi="Century Gothic"/>
          <w:b/>
          <w:sz w:val="24"/>
        </w:rPr>
        <w:t>must</w:t>
      </w:r>
      <w:r w:rsidR="00BC6552" w:rsidRPr="000A150A">
        <w:rPr>
          <w:rFonts w:ascii="Century Gothic" w:hAnsi="Century Gothic"/>
          <w:b/>
          <w:sz w:val="24"/>
        </w:rPr>
        <w:t>:</w:t>
      </w:r>
    </w:p>
    <w:p w14:paraId="17EF2602" w14:textId="77777777" w:rsidR="00E36AC9"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Not</w:t>
      </w:r>
      <w:r w:rsidRPr="002E2702">
        <w:rPr>
          <w:rFonts w:ascii="Century Gothic" w:hAnsi="Century Gothic"/>
        </w:rPr>
        <w:t xml:space="preserve"> coach above the level of your qualification</w:t>
      </w:r>
      <w:r w:rsidR="00E36AC9">
        <w:rPr>
          <w:rFonts w:ascii="Century Gothic" w:hAnsi="Century Gothic"/>
        </w:rPr>
        <w:t xml:space="preserve">. </w:t>
      </w:r>
    </w:p>
    <w:p w14:paraId="1023A146" w14:textId="77777777" w:rsidR="00E36AC9" w:rsidRPr="00E36AC9" w:rsidRDefault="00E36AC9" w:rsidP="00E36AC9">
      <w:pPr>
        <w:pStyle w:val="ListParagraph"/>
        <w:numPr>
          <w:ilvl w:val="1"/>
          <w:numId w:val="4"/>
        </w:numPr>
        <w:rPr>
          <w:rFonts w:ascii="Century Gothic" w:hAnsi="Century Gothic"/>
        </w:rPr>
      </w:pPr>
      <w:r w:rsidRPr="00E36AC9">
        <w:rPr>
          <w:rFonts w:ascii="Century Gothic" w:hAnsi="Century Gothic"/>
        </w:rPr>
        <w:t>Coaches are not allowed to teach higher than their qualification unless they are being mentored for a potential up and coming exam.  </w:t>
      </w:r>
    </w:p>
    <w:p w14:paraId="7EC5D59A" w14:textId="5468458F" w:rsidR="00E36AC9" w:rsidRPr="00E36AC9" w:rsidRDefault="00E36AC9" w:rsidP="00E36AC9">
      <w:pPr>
        <w:pStyle w:val="ListParagraph"/>
        <w:numPr>
          <w:ilvl w:val="1"/>
          <w:numId w:val="4"/>
        </w:numPr>
        <w:rPr>
          <w:rFonts w:ascii="Century Gothic" w:hAnsi="Century Gothic"/>
        </w:rPr>
      </w:pPr>
      <w:r w:rsidRPr="00E36AC9">
        <w:rPr>
          <w:rFonts w:ascii="Century Gothic" w:hAnsi="Century Gothic"/>
        </w:rPr>
        <w:t>In the general day to day coaching, a higher level coach cannot oversee a higher level skill where the coach hasn't attended the coaching course at that level.</w:t>
      </w:r>
    </w:p>
    <w:p w14:paraId="24DB8BC2" w14:textId="77777777" w:rsidR="002E2702" w:rsidRPr="002E2702"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Not</w:t>
      </w:r>
      <w:r w:rsidRPr="002E2702">
        <w:rPr>
          <w:rFonts w:ascii="Century Gothic" w:hAnsi="Century Gothic"/>
        </w:rPr>
        <w:t xml:space="preserve"> use inappropriate language at any time whilst involved in club activities. </w:t>
      </w:r>
    </w:p>
    <w:p w14:paraId="158D5CDB" w14:textId="77777777" w:rsidR="002E2702" w:rsidRPr="002E2702"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Never</w:t>
      </w:r>
      <w:r w:rsidRPr="002E2702">
        <w:rPr>
          <w:rFonts w:ascii="Century Gothic" w:hAnsi="Century Gothic"/>
        </w:rPr>
        <w:t xml:space="preserve"> consume alcohol immediately before or during training or events. </w:t>
      </w:r>
    </w:p>
    <w:p w14:paraId="6B300D0E" w14:textId="77777777" w:rsidR="002E2702" w:rsidRPr="002E2702"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Never</w:t>
      </w:r>
      <w:r w:rsidRPr="002E2702">
        <w:rPr>
          <w:rFonts w:ascii="Century Gothic" w:hAnsi="Century Gothic"/>
        </w:rPr>
        <w:t xml:space="preserve"> accompany a gymnast alone to training or events without obtaining express written permission from the gymnast’s parents. </w:t>
      </w:r>
    </w:p>
    <w:p w14:paraId="2D71C793" w14:textId="77777777" w:rsidR="002E2702" w:rsidRPr="002E2702"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Never</w:t>
      </w:r>
      <w:r w:rsidRPr="002E2702">
        <w:rPr>
          <w:rFonts w:ascii="Century Gothic" w:hAnsi="Century Gothic"/>
        </w:rPr>
        <w:t xml:space="preserve"> accompany a gymnast alone to an event where an overnight stay is necessary. </w:t>
      </w:r>
    </w:p>
    <w:p w14:paraId="0102250D" w14:textId="77777777" w:rsidR="002E2702" w:rsidRPr="002E2702" w:rsidRDefault="002E2702" w:rsidP="00EA4698">
      <w:pPr>
        <w:pStyle w:val="ListParagraph"/>
        <w:numPr>
          <w:ilvl w:val="0"/>
          <w:numId w:val="4"/>
        </w:numPr>
        <w:spacing w:line="276" w:lineRule="auto"/>
        <w:rPr>
          <w:rFonts w:ascii="Century Gothic" w:hAnsi="Century Gothic"/>
        </w:rPr>
      </w:pPr>
      <w:r w:rsidRPr="00E5707A">
        <w:rPr>
          <w:rFonts w:ascii="Century Gothic" w:hAnsi="Century Gothic"/>
          <w:b/>
          <w:i/>
        </w:rPr>
        <w:t>Never</w:t>
      </w:r>
      <w:r w:rsidRPr="002E2702">
        <w:rPr>
          <w:rFonts w:ascii="Century Gothic" w:hAnsi="Century Gothic"/>
        </w:rPr>
        <w:t xml:space="preserve"> share a hotel room or other sleeping arrangement with an individual gymnast.  In the case of gymnasts and coaches attending an event where an overnight stay is necessary, the gymnasts must be allowed to share their own room and coach/coaches sleep separately, whilst monitoring lights out times etc.  Written permission must again be sought from the parents to express satisfaction with the exact arrangements.  Official forms must be used in order to obtain written permission for the transportation/accommodation of gymnasts at events and these forms must be taken to and from the event by the supervising coach, official or volunteer.  These can be obtained from the administration files.  All information disclosed is confidential and therefore, completed forms must be returned to the secretary immediately after the event. </w:t>
      </w:r>
    </w:p>
    <w:p w14:paraId="4A54249C" w14:textId="77777777" w:rsidR="002E2702" w:rsidRPr="002E2702" w:rsidRDefault="002E2702" w:rsidP="00EA4698">
      <w:pPr>
        <w:pStyle w:val="ListParagraph"/>
        <w:numPr>
          <w:ilvl w:val="0"/>
          <w:numId w:val="4"/>
        </w:numPr>
        <w:spacing w:line="276" w:lineRule="auto"/>
        <w:rPr>
          <w:rFonts w:ascii="Century Gothic" w:hAnsi="Century Gothic"/>
        </w:rPr>
      </w:pPr>
      <w:r w:rsidRPr="00962F8F">
        <w:rPr>
          <w:rFonts w:ascii="Century Gothic" w:hAnsi="Century Gothic"/>
          <w:b/>
          <w:i/>
        </w:rPr>
        <w:t>Never</w:t>
      </w:r>
      <w:r w:rsidRPr="002E2702">
        <w:rPr>
          <w:rFonts w:ascii="Century Gothic" w:hAnsi="Century Gothic"/>
        </w:rPr>
        <w:t xml:space="preserve"> have gymnasts stay overnight at your home (unless they are your immediate family of course). </w:t>
      </w:r>
    </w:p>
    <w:p w14:paraId="190D5A0E" w14:textId="77777777" w:rsidR="002E2702" w:rsidRPr="002E2702" w:rsidRDefault="002E2702" w:rsidP="00EA4698">
      <w:pPr>
        <w:pStyle w:val="ListParagraph"/>
        <w:numPr>
          <w:ilvl w:val="0"/>
          <w:numId w:val="4"/>
        </w:numPr>
        <w:spacing w:line="276" w:lineRule="auto"/>
        <w:rPr>
          <w:rFonts w:ascii="Century Gothic" w:hAnsi="Century Gothic"/>
        </w:rPr>
      </w:pPr>
      <w:r w:rsidRPr="00962F8F">
        <w:rPr>
          <w:rFonts w:ascii="Century Gothic" w:hAnsi="Century Gothic"/>
          <w:b/>
          <w:i/>
        </w:rPr>
        <w:t>Never</w:t>
      </w:r>
      <w:r w:rsidRPr="002E2702">
        <w:rPr>
          <w:rFonts w:ascii="Century Gothic" w:hAnsi="Century Gothic"/>
        </w:rPr>
        <w:t xml:space="preserve"> exert undue influence over performers to obtain personal benefit or reward. </w:t>
      </w:r>
    </w:p>
    <w:p w14:paraId="079BB083" w14:textId="25A9C931" w:rsidR="00CF0A09" w:rsidRPr="002A500E" w:rsidRDefault="002E2702" w:rsidP="00CF0A09">
      <w:pPr>
        <w:pStyle w:val="ListParagraph"/>
        <w:numPr>
          <w:ilvl w:val="0"/>
          <w:numId w:val="4"/>
        </w:numPr>
        <w:spacing w:line="276" w:lineRule="auto"/>
        <w:rPr>
          <w:rFonts w:ascii="Century Gothic" w:hAnsi="Century Gothic"/>
        </w:rPr>
      </w:pPr>
      <w:r w:rsidRPr="00962F8F">
        <w:rPr>
          <w:rFonts w:ascii="Century Gothic" w:hAnsi="Century Gothic"/>
          <w:b/>
          <w:i/>
        </w:rPr>
        <w:t>Never</w:t>
      </w:r>
      <w:r w:rsidRPr="002E2702">
        <w:rPr>
          <w:rFonts w:ascii="Century Gothic" w:hAnsi="Century Gothic"/>
        </w:rPr>
        <w:t xml:space="preserve"> condone any rule violations or use of prohibited substances.</w:t>
      </w:r>
    </w:p>
    <w:p w14:paraId="7F627F45" w14:textId="754EF672" w:rsidR="00CF0A09" w:rsidRDefault="00CF0A09" w:rsidP="00CF0A09">
      <w:pPr>
        <w:spacing w:line="276" w:lineRule="auto"/>
        <w:rPr>
          <w:rFonts w:ascii="Century Gothic" w:hAnsi="Century Gothic"/>
        </w:rPr>
      </w:pPr>
      <w:r>
        <w:rPr>
          <w:rFonts w:ascii="Century Gothic" w:hAnsi="Century Gothic"/>
        </w:rPr>
        <w:t>Name:</w:t>
      </w:r>
    </w:p>
    <w:p w14:paraId="71517929" w14:textId="4F928A38" w:rsidR="002A500E" w:rsidRDefault="002A500E" w:rsidP="00CF0A09">
      <w:pPr>
        <w:spacing w:line="276" w:lineRule="auto"/>
        <w:rPr>
          <w:rFonts w:ascii="Century Gothic" w:hAnsi="Century Gothic"/>
        </w:rPr>
      </w:pPr>
      <w:r>
        <w:rPr>
          <w:rFonts w:ascii="Century Gothic" w:hAnsi="Century Gothic"/>
        </w:rPr>
        <w:t>Date:</w:t>
      </w:r>
    </w:p>
    <w:p w14:paraId="3C2E775F" w14:textId="28CA38DD" w:rsidR="002A500E" w:rsidRDefault="00CF0A09" w:rsidP="00CF0A09">
      <w:pPr>
        <w:spacing w:line="276" w:lineRule="auto"/>
        <w:rPr>
          <w:rFonts w:ascii="Century Gothic" w:hAnsi="Century Gothic"/>
        </w:rPr>
      </w:pPr>
      <w:r>
        <w:rPr>
          <w:rFonts w:ascii="Century Gothic" w:hAnsi="Century Gothic"/>
        </w:rPr>
        <w:t>Signature:</w:t>
      </w:r>
    </w:p>
    <w:p w14:paraId="6BEE1CA4" w14:textId="1D735A6C" w:rsidR="00CF0A09" w:rsidRPr="00CF0A09" w:rsidRDefault="00CF0A09" w:rsidP="00CF0A09">
      <w:pPr>
        <w:spacing w:line="276" w:lineRule="auto"/>
        <w:rPr>
          <w:rFonts w:ascii="Century Gothic" w:hAnsi="Century Gothic"/>
        </w:rPr>
      </w:pPr>
      <w:r>
        <w:rPr>
          <w:rFonts w:ascii="Century Gothic" w:hAnsi="Century Gothic"/>
        </w:rPr>
        <w:t>Position:</w:t>
      </w:r>
    </w:p>
    <w:sectPr w:rsidR="00CF0A09" w:rsidRPr="00CF0A09" w:rsidSect="000A150A">
      <w:headerReference w:type="default" r:id="rId8"/>
      <w:footerReference w:type="default" r:id="rId9"/>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98E43" w14:textId="77777777" w:rsidR="009C3756" w:rsidRDefault="009C3756" w:rsidP="007C5832">
      <w:pPr>
        <w:spacing w:after="0" w:line="240" w:lineRule="auto"/>
      </w:pPr>
      <w:r>
        <w:separator/>
      </w:r>
    </w:p>
  </w:endnote>
  <w:endnote w:type="continuationSeparator" w:id="0">
    <w:p w14:paraId="384FCD3E" w14:textId="77777777" w:rsidR="009C3756" w:rsidRDefault="009C3756" w:rsidP="007C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4A939" w14:textId="19A24E4D" w:rsidR="00954DEB" w:rsidRPr="00954DEB" w:rsidRDefault="00954DEB" w:rsidP="00954DEB">
    <w:pPr>
      <w:pStyle w:val="PlainText"/>
      <w:jc w:val="center"/>
      <w:rPr>
        <w:b/>
        <w:sz w:val="20"/>
      </w:rPr>
    </w:pPr>
    <w:r w:rsidRPr="00954DEB">
      <w:rPr>
        <w:b/>
        <w:sz w:val="20"/>
      </w:rPr>
      <w:t>Links Gymnastics (Berkshire) Ltd</w:t>
    </w:r>
  </w:p>
  <w:p w14:paraId="5E7B3C53" w14:textId="0D58903E" w:rsidR="00954DEB" w:rsidRPr="00954DEB" w:rsidRDefault="00954DEB" w:rsidP="00954DEB">
    <w:pPr>
      <w:pStyle w:val="PlainText"/>
      <w:jc w:val="center"/>
      <w:rPr>
        <w:sz w:val="20"/>
      </w:rPr>
    </w:pPr>
    <w:r w:rsidRPr="00954DEB">
      <w:rPr>
        <w:sz w:val="20"/>
      </w:rPr>
      <w:t>68 Straight Road, Old Windsor, Berkshire, SL4 2RX</w:t>
    </w:r>
  </w:p>
  <w:p w14:paraId="4005FA68" w14:textId="34F37270" w:rsidR="00954DEB" w:rsidRPr="00954DEB" w:rsidRDefault="00954DEB" w:rsidP="00954DEB">
    <w:pPr>
      <w:pStyle w:val="PlainText"/>
      <w:jc w:val="center"/>
      <w:rPr>
        <w:sz w:val="20"/>
      </w:rPr>
    </w:pPr>
    <w:r w:rsidRPr="00954DEB">
      <w:rPr>
        <w:sz w:val="20"/>
      </w:rPr>
      <w:t>Registered in England No: 11093908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F3D3" w14:textId="77777777" w:rsidR="009C3756" w:rsidRDefault="009C3756" w:rsidP="007C5832">
      <w:pPr>
        <w:spacing w:after="0" w:line="240" w:lineRule="auto"/>
      </w:pPr>
      <w:r>
        <w:separator/>
      </w:r>
    </w:p>
  </w:footnote>
  <w:footnote w:type="continuationSeparator" w:id="0">
    <w:p w14:paraId="6C9B24D0" w14:textId="77777777" w:rsidR="009C3756" w:rsidRDefault="009C3756" w:rsidP="007C5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9CCB" w14:textId="6CD4EB9E" w:rsidR="007C5832" w:rsidRDefault="007C5832">
    <w:pPr>
      <w:pStyle w:val="Header"/>
    </w:pPr>
    <w:r>
      <w:rPr>
        <w:noProof/>
      </w:rPr>
      <w:drawing>
        <wp:anchor distT="0" distB="0" distL="114300" distR="114300" simplePos="0" relativeHeight="251658240" behindDoc="1" locked="0" layoutInCell="1" allowOverlap="1" wp14:anchorId="3F6008EE" wp14:editId="410849E1">
          <wp:simplePos x="0" y="0"/>
          <wp:positionH relativeFrom="rightMargin">
            <wp:align>left</wp:align>
          </wp:positionH>
          <wp:positionV relativeFrom="paragraph">
            <wp:posOffset>-228600</wp:posOffset>
          </wp:positionV>
          <wp:extent cx="676275" cy="676275"/>
          <wp:effectExtent l="0" t="0" r="9525" b="9525"/>
          <wp:wrapTight wrapText="bothSides">
            <wp:wrapPolygon edited="0">
              <wp:start x="0" y="0"/>
              <wp:lineTo x="0" y="21296"/>
              <wp:lineTo x="21296" y="21296"/>
              <wp:lineTo x="21296" y="0"/>
              <wp:lineTo x="0" y="0"/>
            </wp:wrapPolygon>
          </wp:wrapTight>
          <wp:docPr id="1017278621" name="Picture 101727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s Gymnastics Logo.jpg"/>
                  <pic:cNvPicPr/>
                </pic:nvPicPr>
                <pic:blipFill>
                  <a:blip r:embed="rId1">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5032"/>
    <w:multiLevelType w:val="hybridMultilevel"/>
    <w:tmpl w:val="8526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0F4A7C"/>
    <w:multiLevelType w:val="hybridMultilevel"/>
    <w:tmpl w:val="8C92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312F5F"/>
    <w:multiLevelType w:val="hybridMultilevel"/>
    <w:tmpl w:val="10C2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897EC9"/>
    <w:multiLevelType w:val="hybridMultilevel"/>
    <w:tmpl w:val="5CF6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B3E05"/>
    <w:multiLevelType w:val="hybridMultilevel"/>
    <w:tmpl w:val="F006D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834263">
    <w:abstractNumId w:val="2"/>
  </w:num>
  <w:num w:numId="2" w16cid:durableId="985428647">
    <w:abstractNumId w:val="3"/>
  </w:num>
  <w:num w:numId="3" w16cid:durableId="11108083">
    <w:abstractNumId w:val="0"/>
  </w:num>
  <w:num w:numId="4" w16cid:durableId="564337681">
    <w:abstractNumId w:val="4"/>
  </w:num>
  <w:num w:numId="5" w16cid:durableId="71466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B2E"/>
    <w:rsid w:val="00025D70"/>
    <w:rsid w:val="00070358"/>
    <w:rsid w:val="000A150A"/>
    <w:rsid w:val="000F6E39"/>
    <w:rsid w:val="00182196"/>
    <w:rsid w:val="002A500E"/>
    <w:rsid w:val="002E2702"/>
    <w:rsid w:val="003942A7"/>
    <w:rsid w:val="003C0B2E"/>
    <w:rsid w:val="004D37E7"/>
    <w:rsid w:val="004F7558"/>
    <w:rsid w:val="00543207"/>
    <w:rsid w:val="005E6129"/>
    <w:rsid w:val="006123FF"/>
    <w:rsid w:val="00687856"/>
    <w:rsid w:val="006F099D"/>
    <w:rsid w:val="00731826"/>
    <w:rsid w:val="007C5832"/>
    <w:rsid w:val="008562BD"/>
    <w:rsid w:val="008C0340"/>
    <w:rsid w:val="00954DEB"/>
    <w:rsid w:val="00962F8F"/>
    <w:rsid w:val="009C3756"/>
    <w:rsid w:val="00A8685D"/>
    <w:rsid w:val="00B32BC8"/>
    <w:rsid w:val="00BC6552"/>
    <w:rsid w:val="00C45C68"/>
    <w:rsid w:val="00CF0A09"/>
    <w:rsid w:val="00E36AC9"/>
    <w:rsid w:val="00E5707A"/>
    <w:rsid w:val="00E80A11"/>
    <w:rsid w:val="00EA4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DA462"/>
  <w15:chartTrackingRefBased/>
  <w15:docId w15:val="{0D0EFEE4-0825-44EF-AFB2-AD1D2706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5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32"/>
    <w:rPr>
      <w:lang w:val="en-GB"/>
    </w:rPr>
  </w:style>
  <w:style w:type="paragraph" w:styleId="Footer">
    <w:name w:val="footer"/>
    <w:basedOn w:val="Normal"/>
    <w:link w:val="FooterChar"/>
    <w:uiPriority w:val="99"/>
    <w:unhideWhenUsed/>
    <w:rsid w:val="007C5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32"/>
    <w:rPr>
      <w:lang w:val="en-GB"/>
    </w:rPr>
  </w:style>
  <w:style w:type="table" w:styleId="TableGrid">
    <w:name w:val="Table Grid"/>
    <w:basedOn w:val="TableNormal"/>
    <w:uiPriority w:val="39"/>
    <w:rsid w:val="007C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C58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954DEB"/>
    <w:pPr>
      <w:spacing w:after="0" w:line="240" w:lineRule="auto"/>
    </w:pPr>
    <w:rPr>
      <w:rFonts w:ascii="Century Gothic" w:eastAsia="Times New Roman" w:hAnsi="Century Gothic" w:cs="Times New Roman"/>
      <w:szCs w:val="21"/>
      <w:lang w:val="en-US"/>
    </w:rPr>
  </w:style>
  <w:style w:type="character" w:customStyle="1" w:styleId="PlainTextChar">
    <w:name w:val="Plain Text Char"/>
    <w:basedOn w:val="DefaultParagraphFont"/>
    <w:link w:val="PlainText"/>
    <w:uiPriority w:val="99"/>
    <w:rsid w:val="00954DEB"/>
    <w:rPr>
      <w:rFonts w:ascii="Century Gothic" w:eastAsia="Times New Roman" w:hAnsi="Century Gothic" w:cs="Times New Roman"/>
      <w:szCs w:val="21"/>
    </w:rPr>
  </w:style>
  <w:style w:type="paragraph" w:styleId="ListParagraph">
    <w:name w:val="List Paragraph"/>
    <w:basedOn w:val="Normal"/>
    <w:uiPriority w:val="34"/>
    <w:qFormat/>
    <w:rsid w:val="006F099D"/>
    <w:pPr>
      <w:ind w:left="720"/>
      <w:contextualSpacing/>
    </w:pPr>
  </w:style>
  <w:style w:type="character" w:styleId="Hyperlink">
    <w:name w:val="Hyperlink"/>
    <w:basedOn w:val="DefaultParagraphFont"/>
    <w:uiPriority w:val="99"/>
    <w:unhideWhenUsed/>
    <w:rsid w:val="006F099D"/>
    <w:rPr>
      <w:color w:val="0563C1" w:themeColor="hyperlink"/>
      <w:u w:val="single"/>
    </w:rPr>
  </w:style>
  <w:style w:type="character" w:styleId="UnresolvedMention">
    <w:name w:val="Unresolved Mention"/>
    <w:basedOn w:val="DefaultParagraphFont"/>
    <w:uiPriority w:val="99"/>
    <w:semiHidden/>
    <w:unhideWhenUsed/>
    <w:rsid w:val="006F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56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Linklater</dc:creator>
  <cp:keywords/>
  <dc:description/>
  <cp:lastModifiedBy>Anna Kilburn</cp:lastModifiedBy>
  <cp:revision>13</cp:revision>
  <dcterms:created xsi:type="dcterms:W3CDTF">2018-10-17T13:33:00Z</dcterms:created>
  <dcterms:modified xsi:type="dcterms:W3CDTF">2023-07-20T06:37:00Z</dcterms:modified>
</cp:coreProperties>
</file>